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746E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000000" w:rsidRDefault="001746E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15.03.2024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1746E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Голова правління</w:t>
            </w:r>
          </w:p>
        </w:tc>
        <w:tc>
          <w:tcPr>
            <w:tcW w:w="216"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Троцюк Володимир Сильвестрович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p w:rsidR="00000000" w:rsidRDefault="001746E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1746E1">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1746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"Володимирецька пересувна механізована колона №173"</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w:t>
      </w:r>
      <w:r>
        <w:rPr>
          <w:rFonts w:ascii="Times New Roman" w:hAnsi="Times New Roman" w:cs="Times New Roman"/>
          <w:sz w:val="24"/>
          <w:szCs w:val="24"/>
        </w:rPr>
        <w:t>правова форма: Приватне акціонерне товариство</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34300, Рівненська обл., смт. Володимирець, вул. Сагайдачного, буд. 23</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01037347</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(03634) 2-48-82</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онної пошти, яка є офіційним каналом зв’язку: pmk-173@emitent.net.ua</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w:t>
      </w:r>
      <w:r>
        <w:rPr>
          <w:rFonts w:ascii="Times New Roman" w:hAnsi="Times New Roman" w:cs="Times New Roman"/>
          <w:sz w:val="24"/>
          <w:szCs w:val="24"/>
        </w:rPr>
        <w:t xml:space="preserve">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w:t>
      </w:r>
      <w:r>
        <w:rPr>
          <w:rFonts w:ascii="Times New Roman" w:hAnsi="Times New Roman" w:cs="Times New Roman"/>
          <w:sz w:val="24"/>
          <w:szCs w:val="24"/>
        </w:rPr>
        <w:t>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w:t>
      </w:r>
      <w:r>
        <w:rPr>
          <w:rFonts w:ascii="Times New Roman" w:hAnsi="Times New Roman" w:cs="Times New Roman"/>
          <w:sz w:val="24"/>
          <w:szCs w:val="24"/>
        </w:rPr>
        <w:t xml:space="preserve">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1746E1">
      <w:pPr>
        <w:widowControl w:val="0"/>
        <w:autoSpaceDE w:val="0"/>
        <w:autoSpaceDN w:val="0"/>
        <w:adjustRightInd w:val="0"/>
        <w:spacing w:after="0" w:line="240" w:lineRule="auto"/>
        <w:rPr>
          <w:rFonts w:ascii="Times New Roman" w:hAnsi="Times New Roman" w:cs="Times New Roman"/>
          <w:sz w:val="24"/>
          <w:szCs w:val="24"/>
        </w:rPr>
      </w:pPr>
    </w:p>
    <w:p w:rsidR="00000000" w:rsidRDefault="001746E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w:t>
      </w:r>
      <w:r>
        <w:rPr>
          <w:rFonts w:ascii="Times New Roman" w:hAnsi="Times New Roman" w:cs="Times New Roman"/>
          <w:b/>
          <w:bCs/>
          <w:sz w:val="24"/>
          <w:szCs w:val="24"/>
        </w:rPr>
        <w:t xml:space="preserve">це оприлюднення інформації </w:t>
      </w:r>
    </w:p>
    <w:p w:rsidR="00000000" w:rsidRDefault="001746E1">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1746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http://pmk-173.pat.ua/documents/informaciya--dlya-akcioneriv-ta-steikholderiv</w:t>
            </w:r>
          </w:p>
        </w:tc>
        <w:tc>
          <w:tcPr>
            <w:tcW w:w="1885" w:type="dxa"/>
            <w:tcBorders>
              <w:top w:val="nil"/>
              <w:left w:val="nil"/>
              <w:bottom w:val="single" w:sz="6" w:space="0" w:color="auto"/>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15.03.2024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rsidR="00000000" w:rsidRDefault="001746E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1746E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акціонерів, яким належать голосуючі акції, розмір пакета яких стає більшим, меншим або рівним пороговому значенню пакета акцій (ст.92 Закону України "Про акціонерні товариства")</w:t>
      </w:r>
    </w:p>
    <w:p w:rsidR="00000000" w:rsidRDefault="001746E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Причина повідомлення (відмітити потрібне):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u w:val="single"/>
              </w:rPr>
              <w:t>- Відомості про змін</w:t>
            </w:r>
            <w:r>
              <w:rPr>
                <w:rFonts w:ascii="Times New Roman" w:hAnsi="Times New Roman" w:cs="Times New Roman"/>
                <w:sz w:val="20"/>
                <w:szCs w:val="20"/>
                <w:u w:val="single"/>
              </w:rPr>
              <w:t xml:space="preserve">у акціонерів, яким належать голосуючі акції, розмір пакета яких стає більшим, меншим або рівним пороговому значенню пакета акцій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Відомості про зміну осіб, яким належить право голосу за акціями, сумарна кількість прав за якими стає більшою, меншою або р</w:t>
            </w:r>
            <w:r>
              <w:rPr>
                <w:rFonts w:ascii="Times New Roman" w:hAnsi="Times New Roman" w:cs="Times New Roman"/>
                <w:sz w:val="20"/>
                <w:szCs w:val="20"/>
              </w:rPr>
              <w:t xml:space="preserve">івною пороговому значенню пакета акцій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w:t>
            </w:r>
            <w:r>
              <w:rPr>
                <w:rFonts w:ascii="Times New Roman" w:hAnsi="Times New Roman" w:cs="Times New Roman"/>
                <w:sz w:val="20"/>
                <w:szCs w:val="20"/>
              </w:rPr>
              <w:t xml:space="preserve">пороговому значенню пакета акцій </w:t>
            </w: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1500"/>
        <w:gridCol w:w="1500"/>
        <w:gridCol w:w="500"/>
        <w:gridCol w:w="1000"/>
        <w:gridCol w:w="1500"/>
        <w:gridCol w:w="1500"/>
        <w:gridCol w:w="1465"/>
      </w:tblGrid>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Відомості про особу, на яку поширюється обов`язок щодо подання повідомлення відповідно до статті 92 Закону України "Про акціонерні товариства": </w:t>
            </w:r>
          </w:p>
        </w:tc>
      </w:tr>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щодо фізичної особи - ім`я, РНОКПП, УНЗР:  </w:t>
            </w:r>
          </w:p>
        </w:tc>
      </w:tr>
      <w:tr w:rsidR="00000000">
        <w:tblPrEx>
          <w:tblCellMar>
            <w:top w:w="0" w:type="dxa"/>
            <w:bottom w:w="0" w:type="dxa"/>
          </w:tblCellMar>
        </w:tblPrEx>
        <w:trPr>
          <w:trHeight w:val="300"/>
        </w:trPr>
        <w:tc>
          <w:tcPr>
            <w:tcW w:w="1500" w:type="dxa"/>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щодо юридичної особи:</w:t>
            </w:r>
          </w:p>
        </w:tc>
        <w:tc>
          <w:tcPr>
            <w:tcW w:w="3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2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w:t>
            </w:r>
            <w:r>
              <w:rPr>
                <w:rFonts w:ascii="Times New Roman" w:hAnsi="Times New Roman" w:cs="Times New Roman"/>
                <w:sz w:val="20"/>
                <w:szCs w:val="20"/>
              </w:rPr>
              <w:t>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9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r>
      <w:tr w:rsidR="00000000">
        <w:tblPrEx>
          <w:tblCellMar>
            <w:top w:w="0" w:type="dxa"/>
            <w:bottom w:w="0" w:type="dxa"/>
          </w:tblCellMar>
        </w:tblPrEx>
        <w:trPr>
          <w:trHeight w:val="300"/>
        </w:trPr>
        <w:tc>
          <w:tcPr>
            <w:tcW w:w="1500" w:type="dxa"/>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3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Рижа Ольга Олександрівна</w:t>
            </w:r>
          </w:p>
        </w:tc>
        <w:tc>
          <w:tcPr>
            <w:tcW w:w="2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9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Україна, 34300, Рівненська обл., смт. Володимирець, вул. Мічуріна 2</w:t>
            </w:r>
          </w:p>
        </w:tc>
      </w:tr>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Дата, коли порогове значення було досягнуто або перетнуто: 14.03.2024</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Результат</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пакета голосуючих акцій (у відсотках)</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(у відсотках)</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іншими цінними паперами (у відсотках) (за наявності)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пов`язаних із фінансовими інструментами (у відсотках</w:t>
            </w:r>
            <w:r>
              <w:rPr>
                <w:rFonts w:ascii="Times New Roman" w:hAnsi="Times New Roman" w:cs="Times New Roman"/>
                <w:sz w:val="20"/>
                <w:szCs w:val="20"/>
              </w:rPr>
              <w:t>)</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Усього</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Загальна кількість голосуючих акцій емітента станом на останню дату складення реєстру власників акцій,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коли порогове значення було досягнуто або перетнуто</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12,57</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12,57</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343 412</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попереднього повідомлення (за наявності)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500"/>
        <w:gridCol w:w="700"/>
        <w:gridCol w:w="300"/>
        <w:gridCol w:w="200"/>
        <w:gridCol w:w="500"/>
        <w:gridCol w:w="200"/>
        <w:gridCol w:w="100"/>
        <w:gridCol w:w="1000"/>
        <w:gridCol w:w="100"/>
        <w:gridCol w:w="300"/>
        <w:gridCol w:w="1100"/>
        <w:gridCol w:w="200"/>
        <w:gridCol w:w="300"/>
        <w:gridCol w:w="100"/>
        <w:gridCol w:w="400"/>
        <w:gridCol w:w="300"/>
        <w:gridCol w:w="700"/>
        <w:gridCol w:w="300"/>
        <w:gridCol w:w="100"/>
        <w:gridCol w:w="100"/>
        <w:gridCol w:w="1465"/>
      </w:tblGrid>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Детально про зміну акціонерів, яким належать голосуючі акції, розмір пакета яких стає більшим, меншим або рівним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пакета голосуючих акцій на дату, коли порогове значення було досягнуто або перетнуто </w:t>
            </w:r>
          </w:p>
        </w:tc>
      </w:tr>
      <w:tr w:rsidR="00000000">
        <w:tblPrEx>
          <w:tblCellMar>
            <w:top w:w="0" w:type="dxa"/>
            <w:bottom w:w="0" w:type="dxa"/>
          </w:tblCellMar>
        </w:tblPrEx>
        <w:trPr>
          <w:trHeight w:val="300"/>
        </w:trPr>
        <w:tc>
          <w:tcPr>
            <w:tcW w:w="2000" w:type="dxa"/>
            <w:gridSpan w:val="2"/>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Клас і тип акцій</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Міжнародний ідентифікаційний номер цінних паперів</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голосуючих акцій, шт.</w:t>
            </w:r>
          </w:p>
        </w:tc>
        <w:tc>
          <w:tcPr>
            <w:tcW w:w="1965" w:type="dxa"/>
            <w:gridSpan w:val="4"/>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пакета голосуючих акцій (у </w:t>
            </w:r>
            <w:r>
              <w:rPr>
                <w:rFonts w:ascii="Times New Roman" w:hAnsi="Times New Roman" w:cs="Times New Roman"/>
                <w:sz w:val="20"/>
                <w:szCs w:val="20"/>
              </w:rPr>
              <w:t>відсотках) від загальної кількості голосуючих акцій</w:t>
            </w:r>
          </w:p>
        </w:tc>
      </w:tr>
      <w:tr w:rsidR="00000000">
        <w:tblPrEx>
          <w:tblCellMar>
            <w:top w:w="0" w:type="dxa"/>
            <w:bottom w:w="0" w:type="dxa"/>
          </w:tblCellMar>
        </w:tblPrEx>
        <w:trPr>
          <w:trHeight w:val="300"/>
        </w:trPr>
        <w:tc>
          <w:tcPr>
            <w:tcW w:w="2000" w:type="dxa"/>
            <w:gridSpan w:val="2"/>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965" w:type="dxa"/>
            <w:gridSpan w:val="4"/>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2000" w:type="dxa"/>
            <w:gridSpan w:val="2"/>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Прості іменні</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UA4000107221</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43 177</w:t>
            </w:r>
          </w:p>
        </w:tc>
        <w:tc>
          <w:tcPr>
            <w:tcW w:w="1965" w:type="dxa"/>
            <w:gridSpan w:val="4"/>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12,57</w:t>
            </w:r>
          </w:p>
        </w:tc>
      </w:tr>
      <w:tr w:rsidR="00000000">
        <w:tblPrEx>
          <w:tblCellMar>
            <w:top w:w="0" w:type="dxa"/>
            <w:bottom w:w="0" w:type="dxa"/>
          </w:tblCellMar>
        </w:tblPrEx>
        <w:trPr>
          <w:trHeight w:val="300"/>
        </w:trPr>
        <w:tc>
          <w:tcPr>
            <w:tcW w:w="2000" w:type="dxa"/>
            <w:gridSpan w:val="2"/>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965" w:type="dxa"/>
            <w:gridSpan w:val="4"/>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прав за акціями на дату, коли порогове значення було досягнуто або перетнуто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Клас</w:t>
            </w:r>
            <w:r>
              <w:rPr>
                <w:rFonts w:ascii="Times New Roman" w:hAnsi="Times New Roman" w:cs="Times New Roman"/>
                <w:sz w:val="20"/>
                <w:szCs w:val="20"/>
              </w:rPr>
              <w:t xml:space="preserve"> і тип акцій</w:t>
            </w:r>
          </w:p>
        </w:tc>
        <w:tc>
          <w:tcPr>
            <w:tcW w:w="17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Міжнародний ідентифікаційний номер цінних паперів</w:t>
            </w:r>
          </w:p>
        </w:tc>
        <w:tc>
          <w:tcPr>
            <w:tcW w:w="18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5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Один із випадків, передбачених частиною дев`ятою статті 92 Закону України "Про акціонерні товариства"</w:t>
            </w:r>
          </w:p>
        </w:tc>
        <w:tc>
          <w:tcPr>
            <w:tcW w:w="15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прав голосу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8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5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Детально про зміну осіб, які є власниками фінансових інструментів, пов`язани</w:t>
            </w:r>
            <w:r>
              <w:rPr>
                <w:rFonts w:ascii="Times New Roman" w:hAnsi="Times New Roman" w:cs="Times New Roman"/>
                <w:sz w:val="20"/>
                <w:szCs w:val="20"/>
              </w:rPr>
              <w:t xml:space="preserve">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Розмір прав за акціями на дату, коли порогове значення було досягнуто або перетнуто, стосовно фінансових інструментів, що на дату їх виконання надають своєму власнику право набути голосуючі акції шляхом їх поставки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Тип фінансового інструмента</w:t>
            </w:r>
          </w:p>
        </w:tc>
        <w:tc>
          <w:tcPr>
            <w:tcW w:w="1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вик</w:t>
            </w:r>
            <w:r>
              <w:rPr>
                <w:rFonts w:ascii="Times New Roman" w:hAnsi="Times New Roman" w:cs="Times New Roman"/>
                <w:sz w:val="20"/>
                <w:szCs w:val="20"/>
              </w:rPr>
              <w:t>онання</w:t>
            </w: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20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голосуючих акцій, які можуть бути набуті у разі виконання фінансових інструментів (шт.)</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Сумарна кількість прав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Тип фінансового інструмента</w:t>
            </w:r>
          </w:p>
        </w:tc>
        <w:tc>
          <w:tcPr>
            <w:tcW w:w="12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виконання</w:t>
            </w:r>
          </w:p>
        </w:tc>
        <w:tc>
          <w:tcPr>
            <w:tcW w:w="12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Базовий актив (акції або право голосу)</w:t>
            </w:r>
          </w:p>
        </w:tc>
        <w:tc>
          <w:tcPr>
            <w:tcW w:w="12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16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11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Розрахунок (грошовий або право голосу)</w:t>
            </w:r>
          </w:p>
        </w:tc>
        <w:tc>
          <w:tcPr>
            <w:tcW w:w="11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w:t>
            </w:r>
          </w:p>
        </w:tc>
        <w:tc>
          <w:tcPr>
            <w:tcW w:w="15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Сумарна кількість прав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 </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Ім`я або повне найменування</w:t>
            </w:r>
          </w:p>
        </w:tc>
        <w:tc>
          <w:tcPr>
            <w:tcW w:w="1700" w:type="dxa"/>
            <w:gridSpan w:val="5"/>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пакета голосуючих акцій (у відсотках)</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(у відсотках)</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пов`язаних із фінансовими інструментами (у відсотках)</w:t>
            </w:r>
          </w:p>
        </w:tc>
        <w:tc>
          <w:tcPr>
            <w:tcW w:w="1665" w:type="dxa"/>
            <w:gridSpan w:val="3"/>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Усього</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РНОКПП, УНЗР фізичної особи</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Рижа Ольга Олександрівна</w:t>
            </w:r>
          </w:p>
        </w:tc>
        <w:tc>
          <w:tcPr>
            <w:tcW w:w="1700" w:type="dxa"/>
            <w:gridSpan w:val="5"/>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12,57</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5" w:type="dxa"/>
            <w:gridSpan w:val="3"/>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12,57</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1840404809</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У випадку голосування на підставі отриманої довіреності зазначаються: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фізичної особи: ім’я, РНОКПП, УНЗР або повне найменування та ідентифікаційний код юридичної особи - довірителя: , РНОКПП: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прав голосу (у відсотках):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закінчення строку довіреності: ;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Додаткова інформація, необхідна для повного і точного розкриття інформації про дію: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14.03.2024 року ПрАТ "Володимирецька ПМК №173" отримало вiд  ПАТ "НДУ" перелiк акцiонерiв, якi мають право на участь у загальних зборах акцiонерного товариства, у зв'я</w:t>
            </w:r>
            <w:r>
              <w:rPr>
                <w:rFonts w:ascii="Times New Roman" w:hAnsi="Times New Roman" w:cs="Times New Roman"/>
                <w:sz w:val="20"/>
                <w:szCs w:val="20"/>
              </w:rPr>
              <w:t>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Пакет власника акцiй Рижої Ольги Олександрівни збільшився, у результатi чого виникли такi змiни</w:t>
            </w:r>
            <w:r>
              <w:rPr>
                <w:rFonts w:ascii="Times New Roman" w:hAnsi="Times New Roman" w:cs="Times New Roman"/>
                <w:sz w:val="20"/>
                <w:szCs w:val="20"/>
              </w:rPr>
              <w:t>:</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-розмiр частки акцiонера в загальнiй кiлькостi голосуючих акцiй до змiни розмiру пакета акцiй - 0%</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-розмiр частки акцiонера в загальнiй кiлькостi голосуючих акцiй пiсля змiни розмiру пакета акцiй - 12,57%</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частки акціонера до зміни (у відсотках до</w:t>
            </w:r>
            <w:r>
              <w:rPr>
                <w:rFonts w:ascii="Times New Roman" w:hAnsi="Times New Roman" w:cs="Times New Roman"/>
                <w:sz w:val="20"/>
                <w:szCs w:val="20"/>
              </w:rPr>
              <w:t xml:space="preserve"> статутного капіталу) - 0%</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частки акціонера після зміни (у відсотках до статутного капіталу) - 7,896%.</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Вiдбулося пряме набуття права власностi на пакет акцiй, розмiр якого перевищив порогове значення. Емітенту невідома дата, в яку пороговi значенн</w:t>
            </w:r>
            <w:r>
              <w:rPr>
                <w:rFonts w:ascii="Times New Roman" w:hAnsi="Times New Roman" w:cs="Times New Roman"/>
                <w:sz w:val="20"/>
                <w:szCs w:val="20"/>
              </w:rPr>
              <w:t xml:space="preserve">я було досягнуто або перетнуто, а також  невідомі вiдомостi про осiб, якi входять до ланцюга володiння корпоративними правами юридичної особи, через яких особа здiйснює розпорядження акцiями. </w:t>
            </w: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1500"/>
        <w:gridCol w:w="1500"/>
        <w:gridCol w:w="500"/>
        <w:gridCol w:w="1000"/>
        <w:gridCol w:w="1500"/>
        <w:gridCol w:w="1500"/>
        <w:gridCol w:w="1465"/>
      </w:tblGrid>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Відомості про особу, на яку поширюється обов`язок щодо под</w:t>
            </w:r>
            <w:r>
              <w:rPr>
                <w:rFonts w:ascii="Times New Roman" w:hAnsi="Times New Roman" w:cs="Times New Roman"/>
                <w:sz w:val="20"/>
                <w:szCs w:val="20"/>
              </w:rPr>
              <w:t xml:space="preserve">ання повідомлення відповідно до статті 92 Закону України "Про акціонерні товариства": </w:t>
            </w:r>
          </w:p>
        </w:tc>
      </w:tr>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щодо фізичної особи - ім`я, РНОКПП, УНЗР:  </w:t>
            </w:r>
          </w:p>
        </w:tc>
      </w:tr>
      <w:tr w:rsidR="00000000">
        <w:tblPrEx>
          <w:tblCellMar>
            <w:top w:w="0" w:type="dxa"/>
            <w:bottom w:w="0" w:type="dxa"/>
          </w:tblCellMar>
        </w:tblPrEx>
        <w:trPr>
          <w:trHeight w:val="300"/>
        </w:trPr>
        <w:tc>
          <w:tcPr>
            <w:tcW w:w="1500" w:type="dxa"/>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щодо юридичної особи:</w:t>
            </w:r>
          </w:p>
        </w:tc>
        <w:tc>
          <w:tcPr>
            <w:tcW w:w="3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2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 - резидента або код/номер з торговельно</w:t>
            </w:r>
            <w:r>
              <w:rPr>
                <w:rFonts w:ascii="Times New Roman" w:hAnsi="Times New Roman" w:cs="Times New Roman"/>
                <w:sz w:val="20"/>
                <w:szCs w:val="20"/>
              </w:rPr>
              <w:t>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9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r>
      <w:tr w:rsidR="00000000">
        <w:tblPrEx>
          <w:tblCellMar>
            <w:top w:w="0" w:type="dxa"/>
            <w:bottom w:w="0" w:type="dxa"/>
          </w:tblCellMar>
        </w:tblPrEx>
        <w:trPr>
          <w:trHeight w:val="300"/>
        </w:trPr>
        <w:tc>
          <w:tcPr>
            <w:tcW w:w="1500" w:type="dxa"/>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3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Волчецька Марiя Тимофiївна</w:t>
            </w:r>
          </w:p>
        </w:tc>
        <w:tc>
          <w:tcPr>
            <w:tcW w:w="2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9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д/н</w:t>
            </w:r>
          </w:p>
        </w:tc>
      </w:tr>
      <w:tr w:rsidR="00000000">
        <w:tblPrEx>
          <w:tblCellMar>
            <w:top w:w="0" w:type="dxa"/>
            <w:bottom w:w="0" w:type="dxa"/>
          </w:tblCellMar>
        </w:tblPrEx>
        <w:trPr>
          <w:trHeight w:val="300"/>
        </w:trPr>
        <w:tc>
          <w:tcPr>
            <w:tcW w:w="10465" w:type="dxa"/>
            <w:gridSpan w:val="8"/>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Дата, коли порогове значення було досягнуто або перетнуто: 14.03.2024</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Результат</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пакета голосуючих акцій (у відсотках)</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(у відсотках)</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іншими цінними паперами (у відсотках) (за наявності)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пов`язаних із фінансовими інструментами (у відсотках)</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Усього</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Загальна кількість голосуючих акцій емітента станом на останню дату складення реєстру власників акцій,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коли порогове значення було досягнуто або перетнуто</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343 412</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попереднього повідомлення (за наявності)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bl>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500"/>
        <w:gridCol w:w="700"/>
        <w:gridCol w:w="300"/>
        <w:gridCol w:w="200"/>
        <w:gridCol w:w="500"/>
        <w:gridCol w:w="200"/>
        <w:gridCol w:w="100"/>
        <w:gridCol w:w="1000"/>
        <w:gridCol w:w="100"/>
        <w:gridCol w:w="300"/>
        <w:gridCol w:w="1100"/>
        <w:gridCol w:w="200"/>
        <w:gridCol w:w="300"/>
        <w:gridCol w:w="100"/>
        <w:gridCol w:w="400"/>
        <w:gridCol w:w="300"/>
        <w:gridCol w:w="700"/>
        <w:gridCol w:w="300"/>
        <w:gridCol w:w="100"/>
        <w:gridCol w:w="100"/>
        <w:gridCol w:w="1465"/>
      </w:tblGrid>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Детально про зміну акціонерів, яким належать голосуючі акції, розмір пакета яких стає більшим, меншим або рівним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пакета голосуючих акцій на дату, коли порогове значення було досягнуто або перетнуто </w:t>
            </w:r>
          </w:p>
        </w:tc>
      </w:tr>
      <w:tr w:rsidR="00000000">
        <w:tblPrEx>
          <w:tblCellMar>
            <w:top w:w="0" w:type="dxa"/>
            <w:bottom w:w="0" w:type="dxa"/>
          </w:tblCellMar>
        </w:tblPrEx>
        <w:trPr>
          <w:trHeight w:val="300"/>
        </w:trPr>
        <w:tc>
          <w:tcPr>
            <w:tcW w:w="2000" w:type="dxa"/>
            <w:gridSpan w:val="2"/>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Клас і тип акцій</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Міжнародний ідентифікаційний номер цінних паперів</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голосуючих акцій, шт.</w:t>
            </w:r>
          </w:p>
        </w:tc>
        <w:tc>
          <w:tcPr>
            <w:tcW w:w="1965" w:type="dxa"/>
            <w:gridSpan w:val="4"/>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пакета голосуючих акцій (у </w:t>
            </w:r>
            <w:r>
              <w:rPr>
                <w:rFonts w:ascii="Times New Roman" w:hAnsi="Times New Roman" w:cs="Times New Roman"/>
                <w:sz w:val="20"/>
                <w:szCs w:val="20"/>
              </w:rPr>
              <w:t>відсотках) від загальної кількості голосуючих акцій</w:t>
            </w:r>
          </w:p>
        </w:tc>
      </w:tr>
      <w:tr w:rsidR="00000000">
        <w:tblPrEx>
          <w:tblCellMar>
            <w:top w:w="0" w:type="dxa"/>
            <w:bottom w:w="0" w:type="dxa"/>
          </w:tblCellMar>
        </w:tblPrEx>
        <w:trPr>
          <w:trHeight w:val="300"/>
        </w:trPr>
        <w:tc>
          <w:tcPr>
            <w:tcW w:w="2000" w:type="dxa"/>
            <w:gridSpan w:val="2"/>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965" w:type="dxa"/>
            <w:gridSpan w:val="4"/>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2000" w:type="dxa"/>
            <w:gridSpan w:val="2"/>
            <w:vMerge w:val="restart"/>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прості іменні</w:t>
            </w: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UA4000107221</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965" w:type="dxa"/>
            <w:gridSpan w:val="4"/>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trHeight w:val="300"/>
        </w:trPr>
        <w:tc>
          <w:tcPr>
            <w:tcW w:w="2000" w:type="dxa"/>
            <w:gridSpan w:val="2"/>
            <w:vMerge/>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6"/>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965" w:type="dxa"/>
            <w:gridSpan w:val="4"/>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Розмір прав за акціями на дату, коли порогове значення було досягнуто або перетнуто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Клас</w:t>
            </w:r>
            <w:r>
              <w:rPr>
                <w:rFonts w:ascii="Times New Roman" w:hAnsi="Times New Roman" w:cs="Times New Roman"/>
                <w:sz w:val="20"/>
                <w:szCs w:val="20"/>
              </w:rPr>
              <w:t xml:space="preserve"> і тип акцій</w:t>
            </w:r>
          </w:p>
        </w:tc>
        <w:tc>
          <w:tcPr>
            <w:tcW w:w="17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Міжнародний ідентифікаційний номер цінних паперів</w:t>
            </w:r>
          </w:p>
        </w:tc>
        <w:tc>
          <w:tcPr>
            <w:tcW w:w="18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5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Один із випадків, передбачених частиною дев`ятою статті 92 Закону України "Про акціонерні товариства"</w:t>
            </w:r>
          </w:p>
        </w:tc>
        <w:tc>
          <w:tcPr>
            <w:tcW w:w="15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прав голосу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8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5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Детально про зміну осіб, які є власниками фінансових інструментів, пов`язани</w:t>
            </w:r>
            <w:r>
              <w:rPr>
                <w:rFonts w:ascii="Times New Roman" w:hAnsi="Times New Roman" w:cs="Times New Roman"/>
                <w:sz w:val="20"/>
                <w:szCs w:val="20"/>
              </w:rPr>
              <w:t xml:space="preserve">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Розмір прав за акціями на дату, коли порогове значення було досягнуто або перетнуто, стосовно фінансових інструментів, що на дату їх виконання надають своєму власнику право набути голосуючі акції шляхом їх поставки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Тип фінансового інструмента</w:t>
            </w:r>
          </w:p>
        </w:tc>
        <w:tc>
          <w:tcPr>
            <w:tcW w:w="1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вик</w:t>
            </w:r>
            <w:r>
              <w:rPr>
                <w:rFonts w:ascii="Times New Roman" w:hAnsi="Times New Roman" w:cs="Times New Roman"/>
                <w:sz w:val="20"/>
                <w:szCs w:val="20"/>
              </w:rPr>
              <w:t>онання</w:t>
            </w: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20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голосуючих акцій, які можуть бути набуті у разі виконання фінансових інструментів (шт.)</w:t>
            </w: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Сумарна кількість прав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5"/>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2000" w:type="dxa"/>
            <w:gridSpan w:val="7"/>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465" w:type="dxa"/>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Тип фінансового інструмента</w:t>
            </w:r>
          </w:p>
        </w:tc>
        <w:tc>
          <w:tcPr>
            <w:tcW w:w="12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виконання</w:t>
            </w:r>
          </w:p>
        </w:tc>
        <w:tc>
          <w:tcPr>
            <w:tcW w:w="12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Базовий актив (акції або право голосу)</w:t>
            </w:r>
          </w:p>
        </w:tc>
        <w:tc>
          <w:tcPr>
            <w:tcW w:w="12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Дія (набуття або відчуження)</w:t>
            </w:r>
          </w:p>
        </w:tc>
        <w:tc>
          <w:tcPr>
            <w:tcW w:w="16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Володіння (пряме або опосередковане)</w:t>
            </w:r>
          </w:p>
        </w:tc>
        <w:tc>
          <w:tcPr>
            <w:tcW w:w="11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Розрахунок (грошовий або право голосу)</w:t>
            </w:r>
          </w:p>
        </w:tc>
        <w:tc>
          <w:tcPr>
            <w:tcW w:w="11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w:t>
            </w:r>
          </w:p>
        </w:tc>
        <w:tc>
          <w:tcPr>
            <w:tcW w:w="15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Сумарна кількість прав за акціями (у відсотках)</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gridSpan w:val="4"/>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gridSpan w:val="3"/>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565" w:type="dxa"/>
            <w:gridSpan w:val="2"/>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 </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Ім`я або повне найменування</w:t>
            </w:r>
          </w:p>
        </w:tc>
        <w:tc>
          <w:tcPr>
            <w:tcW w:w="1700" w:type="dxa"/>
            <w:gridSpan w:val="5"/>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пакета голосуючих акцій (у відсотках)</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(у відсотках)</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прав голосу за акціями, пов`язаних із фінансовими інструментами (у відсотках)</w:t>
            </w:r>
          </w:p>
        </w:tc>
        <w:tc>
          <w:tcPr>
            <w:tcW w:w="1665" w:type="dxa"/>
            <w:gridSpan w:val="3"/>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Усього</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РНОКПП, УНЗР фізичної особи</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Волчецька Марiя Тимофiївна</w:t>
            </w:r>
          </w:p>
        </w:tc>
        <w:tc>
          <w:tcPr>
            <w:tcW w:w="1700" w:type="dxa"/>
            <w:gridSpan w:val="5"/>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0" w:type="dxa"/>
            <w:gridSpan w:val="4"/>
            <w:vMerge w:val="restart"/>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5" w:type="dxa"/>
            <w:gridSpan w:val="3"/>
            <w:vMerge w:val="restart"/>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д/н</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3700" w:type="dxa"/>
            <w:gridSpan w:val="6"/>
            <w:tcBorders>
              <w:top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0" w:type="dxa"/>
            <w:gridSpan w:val="5"/>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gridSpan w:val="4"/>
            <w:vMerge/>
            <w:tcBorders>
              <w:top w:val="single" w:sz="6" w:space="0" w:color="auto"/>
              <w:left w:val="single" w:sz="6" w:space="0" w:color="auto"/>
              <w:bottom w:val="single" w:sz="6" w:space="0" w:color="auto"/>
              <w:right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c>
          <w:tcPr>
            <w:tcW w:w="1665" w:type="dxa"/>
            <w:gridSpan w:val="3"/>
            <w:vMerge/>
            <w:tcBorders>
              <w:top w:val="single" w:sz="6" w:space="0" w:color="auto"/>
              <w:left w:val="single" w:sz="6" w:space="0" w:color="auto"/>
              <w:bottom w:val="single" w:sz="6" w:space="0" w:color="auto"/>
            </w:tcBorders>
          </w:tcPr>
          <w:p w:rsidR="00000000" w:rsidRDefault="001746E1">
            <w:pPr>
              <w:widowControl w:val="0"/>
              <w:autoSpaceDE w:val="0"/>
              <w:autoSpaceDN w:val="0"/>
              <w:adjustRightInd w:val="0"/>
              <w:spacing w:after="0" w:line="240" w:lineRule="auto"/>
              <w:jc w:val="center"/>
              <w:rPr>
                <w:rFonts w:ascii="Times New Roman" w:hAnsi="Times New Roman" w:cs="Times New Roman"/>
                <w:sz w:val="20"/>
                <w:szCs w:val="20"/>
              </w:rPr>
            </w:pP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У випадку голосування на підставі отриманої довіреності зазначаються: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фізичної особи: ім’я, РНОКПП, УНЗР або повне найменування та ідентифікаційний код юридичної особи - довірителя: , РНОКПП: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(шт.):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прав голосу (у відсотках):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закінчення строку довіреності: ; </w:t>
            </w:r>
          </w:p>
        </w:tc>
      </w:tr>
      <w:tr w:rsidR="00000000">
        <w:tblPrEx>
          <w:tblCellMar>
            <w:top w:w="0" w:type="dxa"/>
            <w:bottom w:w="0" w:type="dxa"/>
          </w:tblCellMar>
        </w:tblPrEx>
        <w:trPr>
          <w:trHeight w:val="300"/>
        </w:trPr>
        <w:tc>
          <w:tcPr>
            <w:tcW w:w="10465" w:type="dxa"/>
            <w:gridSpan w:val="22"/>
            <w:tcBorders>
              <w:top w:val="single" w:sz="6" w:space="0" w:color="auto"/>
              <w:bottom w:val="single" w:sz="6" w:space="0" w:color="auto"/>
            </w:tcBorders>
          </w:tcPr>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Додаткова інформація, необхідна для повного і точного розкриття інформації про дію: </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14.03.2024 року ПрАТ "Володимирецька ПМК №173" отримало вiд  ПАТ "НДУ" перелiк акцiонерiв, якi мають право на участь у загальних зборах акцiонерного товариства, у зв'я</w:t>
            </w:r>
            <w:r>
              <w:rPr>
                <w:rFonts w:ascii="Times New Roman" w:hAnsi="Times New Roman" w:cs="Times New Roman"/>
                <w:sz w:val="20"/>
                <w:szCs w:val="20"/>
              </w:rPr>
              <w:t>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Пакет власника акцiй Волчецької Марiї Тимофiївни зменшився, у результатi чого виникли такi змiн</w:t>
            </w:r>
            <w:r>
              <w:rPr>
                <w:rFonts w:ascii="Times New Roman" w:hAnsi="Times New Roman" w:cs="Times New Roman"/>
                <w:sz w:val="20"/>
                <w:szCs w:val="20"/>
              </w:rPr>
              <w:t>и:</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-розмiр частки акцiонера в загальнiй кiлькостi голосуючих акцiй до змiни розмiру пакета акцiй - 8,01%</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-розмiр частки акцiонера в загальнiй кiлькостi голосуючих акцiй пiсля змiни розмiру пакета акцiй - 0%</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частки акціонера до зміни (у відсотках до</w:t>
            </w:r>
            <w:r>
              <w:rPr>
                <w:rFonts w:ascii="Times New Roman" w:hAnsi="Times New Roman" w:cs="Times New Roman"/>
                <w:sz w:val="20"/>
                <w:szCs w:val="20"/>
              </w:rPr>
              <w:t xml:space="preserve"> статутного капіталу) - 5,03%</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-розмір частки акціонера після зміни (у відсотках до статутного капіталу) - 0%.</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Вiдбулося пряме відчуження права власностi на пакет акцiй, розмiр якого став меншим порогового значення. Емітенту невідома дата, в яку пороговi зн</w:t>
            </w:r>
            <w:r>
              <w:rPr>
                <w:rFonts w:ascii="Times New Roman" w:hAnsi="Times New Roman" w:cs="Times New Roman"/>
                <w:sz w:val="20"/>
                <w:szCs w:val="20"/>
              </w:rPr>
              <w:t>ачення було досягнуто або перетнуто, а також  невідомі вiдомостi про осiб, якi входять до ланцюга володiння корпоративними правами юридичної особи, через яких особа здiйснює розпорядження акцiями. Волчецька М.Т. не надала дозвіл на розкриття своїх персонал</w:t>
            </w:r>
            <w:r>
              <w:rPr>
                <w:rFonts w:ascii="Times New Roman" w:hAnsi="Times New Roman" w:cs="Times New Roman"/>
                <w:sz w:val="20"/>
                <w:szCs w:val="20"/>
              </w:rPr>
              <w:t>ьних даних.</w:t>
            </w:r>
          </w:p>
          <w:p w:rsidR="00000000" w:rsidRDefault="001746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rsidR="001746E1" w:rsidRDefault="001746E1">
      <w:pPr>
        <w:widowControl w:val="0"/>
        <w:autoSpaceDE w:val="0"/>
        <w:autoSpaceDN w:val="0"/>
        <w:adjustRightInd w:val="0"/>
        <w:spacing w:after="0" w:line="240" w:lineRule="auto"/>
        <w:rPr>
          <w:rFonts w:ascii="Times New Roman" w:hAnsi="Times New Roman" w:cs="Times New Roman"/>
          <w:sz w:val="20"/>
          <w:szCs w:val="20"/>
        </w:rPr>
      </w:pPr>
    </w:p>
    <w:sectPr w:rsidR="001746E1">
      <w:pgSz w:w="11905" w:h="16837"/>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6E1" w:rsidRDefault="001746E1">
      <w:pPr>
        <w:spacing w:after="0" w:line="240" w:lineRule="auto"/>
      </w:pPr>
      <w:r>
        <w:separator/>
      </w:r>
    </w:p>
  </w:endnote>
  <w:endnote w:type="continuationSeparator" w:id="0">
    <w:p w:rsidR="001746E1" w:rsidRDefault="0017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746E1">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7E14AC">
      <w:rPr>
        <w:rFonts w:ascii="Times New Roman" w:hAnsi="Times New Roman" w:cs="Times New Roman"/>
        <w:sz w:val="20"/>
        <w:szCs w:val="20"/>
        <w:lang w:val="ru-RU"/>
      </w:rPr>
      <w:fldChar w:fldCharType="separate"/>
    </w:r>
    <w:r w:rsidR="007E14AC">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6E1" w:rsidRDefault="001746E1">
      <w:pPr>
        <w:spacing w:after="0" w:line="240" w:lineRule="auto"/>
      </w:pPr>
      <w:r>
        <w:separator/>
      </w:r>
    </w:p>
  </w:footnote>
  <w:footnote w:type="continuationSeparator" w:id="0">
    <w:p w:rsidR="001746E1" w:rsidRDefault="00174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AC"/>
    <w:rsid w:val="001746E1"/>
    <w:rsid w:val="007E14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8E1C71-2552-4479-9FF7-F27BF520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9060</Words>
  <Characters>5165</Characters>
  <Application>Microsoft Office Word</Application>
  <DocSecurity>0</DocSecurity>
  <Lines>43</Lines>
  <Paragraphs>28</Paragraphs>
  <ScaleCrop>false</ScaleCrop>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2024-03-15T15:21:00Z</dcterms:created>
  <dcterms:modified xsi:type="dcterms:W3CDTF">2024-03-15T15:21:00Z</dcterms:modified>
</cp:coreProperties>
</file>